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spacing w:after="240" w:before="240" w:lineRule="auto"/>
        <w:ind w:left="0" w:right="600" w:firstLine="0"/>
        <w:jc w:val="center"/>
        <w:rPr>
          <w:rFonts w:ascii="Roboto" w:cs="Roboto" w:eastAsia="Roboto" w:hAnsi="Roboto"/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>
          <w:rFonts w:ascii="Roboto" w:cs="Roboto" w:eastAsia="Roboto" w:hAnsi="Roboto"/>
          <w:b w:val="1"/>
          <w:bCs w:val="1"/>
          <w:sz w:val="26"/>
          <w:szCs w:val="26"/>
        </w:rPr>
      </w:pPr>
      <w:r w:rsidDel="00000000" w:rsidR="00000000" w:rsidRPr="00000000">
        <w:rPr>
          <w:rFonts w:ascii="Roboto" w:cs="Roboto" w:eastAsia="Roboto" w:hAnsi="Roboto"/>
          <w:b w:val="1"/>
          <w:bCs w:val="1"/>
          <w:color w:val="1f1f1f"/>
          <w:sz w:val="28"/>
          <w:szCs w:val="28"/>
          <w:highlight w:val="white"/>
          <w:rtl w:val="0"/>
        </w:rPr>
        <w:t xml:space="preserve">Exercice 7 : analyse des données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240" w:before="240" w:lineRule="auto"/>
        <w:ind w:left="0" w:right="600" w:firstLine="0"/>
        <w:jc w:val="center"/>
        <w:rPr>
          <w:rFonts w:ascii="Roboto" w:cs="Roboto" w:eastAsia="Roboto" w:hAnsi="Roboto"/>
          <w:b w:val="1"/>
          <w:bCs w:val="1"/>
        </w:rPr>
      </w:pPr>
      <w:r w:rsidDel="00000000" w:rsidR="00000000" w:rsidRPr="00000000">
        <w:rPr>
          <w:rFonts w:ascii="Roboto" w:cs="Roboto" w:eastAsia="Roboto" w:hAnsi="Roboto"/>
          <w:b w:val="1"/>
          <w:bCs w:val="1"/>
          <w:sz w:val="26"/>
          <w:szCs w:val="26"/>
          <w:rtl w:val="0"/>
        </w:rPr>
        <w:t xml:space="preserve">Analyse indicateurs de performance du lycée Z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widowControl w:val="0"/>
        <w:spacing w:after="240" w:before="240" w:line="240" w:lineRule="auto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b w:val="1"/>
          <w:bCs w:val="1"/>
          <w:rtl w:val="0"/>
        </w:rPr>
        <w:t xml:space="preserve">Contexte</w:t>
      </w:r>
      <w:r w:rsidDel="00000000" w:rsidR="00000000" w:rsidRPr="00000000">
        <w:rPr>
          <w:rFonts w:ascii="Roboto" w:cs="Roboto" w:eastAsia="Roboto" w:hAnsi="Roboto"/>
          <w:rtl w:val="0"/>
        </w:rPr>
        <w:t xml:space="preserve"> : le fichier CSV contient les indicateurs de performance du lycée Z de 2013 à 2024, avec des données sur les taux de réussite, les valeurs ajoutées et les effectifs pour l'ensemble du lycée ainsi que pour les filières STI2D et STMG.</w:t>
      </w:r>
    </w:p>
    <w:p w:rsidR="00000000" w:rsidDel="00000000" w:rsidP="00000000" w:rsidRDefault="00000000" w:rsidRPr="00000000" w14:paraId="00000005">
      <w:pPr>
        <w:widowControl w:val="0"/>
        <w:spacing w:after="240" w:before="240" w:line="240" w:lineRule="auto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b w:val="1"/>
          <w:bCs w:val="1"/>
          <w:rtl w:val="0"/>
        </w:rPr>
        <w:t xml:space="preserve">Objectif</w:t>
      </w:r>
      <w:r w:rsidDel="00000000" w:rsidR="00000000" w:rsidRPr="00000000">
        <w:rPr>
          <w:rFonts w:ascii="Roboto" w:cs="Roboto" w:eastAsia="Roboto" w:hAnsi="Roboto"/>
          <w:rtl w:val="0"/>
        </w:rPr>
        <w:t xml:space="preserve"> : Réalise une analyse approfondie et complète de ces données pour identifier les tendances, forces, faiblesses et des axes d’amélioration à présenter au conseil pédagogique.</w:t>
      </w:r>
    </w:p>
    <w:p w:rsidR="00000000" w:rsidDel="00000000" w:rsidP="00000000" w:rsidRDefault="00000000" w:rsidRPr="00000000" w14:paraId="00000006">
      <w:pPr>
        <w:widowControl w:val="0"/>
        <w:spacing w:after="0" w:before="0" w:line="240" w:lineRule="auto"/>
        <w:rPr>
          <w:rFonts w:ascii="Roboto" w:cs="Roboto" w:eastAsia="Roboto" w:hAnsi="Roboto"/>
          <w:b w:val="1"/>
          <w:bCs w:val="1"/>
        </w:rPr>
      </w:pPr>
      <w:r w:rsidDel="00000000" w:rsidR="00000000" w:rsidRPr="00000000">
        <w:rPr>
          <w:rFonts w:ascii="Roboto" w:cs="Roboto" w:eastAsia="Roboto" w:hAnsi="Roboto"/>
          <w:b w:val="1"/>
          <w:bCs w:val="1"/>
          <w:rtl w:val="0"/>
        </w:rPr>
        <w:t xml:space="preserve">Axes d'analyse attendus :</w:t>
      </w:r>
    </w:p>
    <w:p w:rsidR="00000000" w:rsidDel="00000000" w:rsidP="00000000" w:rsidRDefault="00000000" w:rsidRPr="00000000" w14:paraId="00000007">
      <w:pPr>
        <w:widowControl w:val="0"/>
        <w:numPr>
          <w:ilvl w:val="0"/>
          <w:numId w:val="4"/>
        </w:numPr>
        <w:spacing w:after="0" w:afterAutospacing="0" w:before="0" w:line="240" w:lineRule="auto"/>
        <w:ind w:left="720" w:hanging="360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Évolution temporelle globale (2013-2024)</w:t>
      </w:r>
    </w:p>
    <w:p w:rsidR="00000000" w:rsidDel="00000000" w:rsidP="00000000" w:rsidRDefault="00000000" w:rsidRPr="00000000" w14:paraId="00000008">
      <w:pPr>
        <w:widowControl w:val="0"/>
        <w:numPr>
          <w:ilvl w:val="1"/>
          <w:numId w:val="4"/>
        </w:numPr>
        <w:spacing w:after="0" w:afterAutospacing="0" w:before="0" w:beforeAutospacing="0" w:line="240" w:lineRule="auto"/>
        <w:ind w:left="1440" w:hanging="360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Analyse des tendances des effectifs</w:t>
      </w:r>
    </w:p>
    <w:p w:rsidR="00000000" w:rsidDel="00000000" w:rsidP="00000000" w:rsidRDefault="00000000" w:rsidRPr="00000000" w14:paraId="00000009">
      <w:pPr>
        <w:widowControl w:val="0"/>
        <w:numPr>
          <w:ilvl w:val="1"/>
          <w:numId w:val="4"/>
        </w:numPr>
        <w:spacing w:after="0" w:afterAutospacing="0" w:before="0" w:beforeAutospacing="0" w:line="240" w:lineRule="auto"/>
        <w:ind w:left="1440" w:hanging="360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Évolution du taux de réussite global</w:t>
      </w:r>
    </w:p>
    <w:p w:rsidR="00000000" w:rsidDel="00000000" w:rsidP="00000000" w:rsidRDefault="00000000" w:rsidRPr="00000000" w14:paraId="0000000A">
      <w:pPr>
        <w:widowControl w:val="0"/>
        <w:numPr>
          <w:ilvl w:val="1"/>
          <w:numId w:val="4"/>
        </w:numPr>
        <w:spacing w:after="0" w:afterAutospacing="0" w:before="0" w:beforeAutospacing="0" w:line="240" w:lineRule="auto"/>
        <w:ind w:left="1440" w:hanging="360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Évolution du taux d'accès 2nde-bac</w:t>
      </w:r>
    </w:p>
    <w:p w:rsidR="00000000" w:rsidDel="00000000" w:rsidP="00000000" w:rsidRDefault="00000000" w:rsidRPr="00000000" w14:paraId="0000000B">
      <w:pPr>
        <w:widowControl w:val="0"/>
        <w:numPr>
          <w:ilvl w:val="0"/>
          <w:numId w:val="4"/>
        </w:numPr>
        <w:spacing w:after="0" w:afterAutospacing="0" w:before="0" w:beforeAutospacing="0" w:line="240" w:lineRule="auto"/>
        <w:ind w:left="720" w:hanging="360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Analyse de la valeur ajoutée globale</w:t>
      </w:r>
    </w:p>
    <w:p w:rsidR="00000000" w:rsidDel="00000000" w:rsidP="00000000" w:rsidRDefault="00000000" w:rsidRPr="00000000" w14:paraId="0000000C">
      <w:pPr>
        <w:widowControl w:val="0"/>
        <w:numPr>
          <w:ilvl w:val="1"/>
          <w:numId w:val="4"/>
        </w:numPr>
        <w:spacing w:after="0" w:afterAutospacing="0" w:before="0" w:beforeAutospacing="0" w:line="240" w:lineRule="auto"/>
        <w:ind w:left="1440" w:hanging="360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Interprétation des valeurs ajoutées (positives vs négatives)</w:t>
      </w:r>
    </w:p>
    <w:p w:rsidR="00000000" w:rsidDel="00000000" w:rsidP="00000000" w:rsidRDefault="00000000" w:rsidRPr="00000000" w14:paraId="0000000D">
      <w:pPr>
        <w:widowControl w:val="0"/>
        <w:numPr>
          <w:ilvl w:val="1"/>
          <w:numId w:val="4"/>
        </w:numPr>
        <w:spacing w:after="0" w:afterAutospacing="0" w:before="0" w:beforeAutospacing="0" w:line="240" w:lineRule="auto"/>
        <w:ind w:left="1440" w:hanging="360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Évolution de la capacité du lycée à faire progresser ses élèves</w:t>
      </w:r>
    </w:p>
    <w:p w:rsidR="00000000" w:rsidDel="00000000" w:rsidP="00000000" w:rsidRDefault="00000000" w:rsidRPr="00000000" w14:paraId="0000000E">
      <w:pPr>
        <w:widowControl w:val="0"/>
        <w:numPr>
          <w:ilvl w:val="0"/>
          <w:numId w:val="4"/>
        </w:numPr>
        <w:spacing w:after="0" w:afterAutospacing="0" w:before="0" w:beforeAutospacing="0" w:line="240" w:lineRule="auto"/>
        <w:ind w:left="720" w:hanging="360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Comparaison des filières STI2D et STMG</w:t>
      </w:r>
    </w:p>
    <w:p w:rsidR="00000000" w:rsidDel="00000000" w:rsidP="00000000" w:rsidRDefault="00000000" w:rsidRPr="00000000" w14:paraId="0000000F">
      <w:pPr>
        <w:widowControl w:val="0"/>
        <w:numPr>
          <w:ilvl w:val="1"/>
          <w:numId w:val="4"/>
        </w:numPr>
        <w:spacing w:after="0" w:afterAutospacing="0" w:before="0" w:beforeAutospacing="0" w:line="240" w:lineRule="auto"/>
        <w:ind w:left="1440" w:hanging="360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Performance comparative entre les deux filières</w:t>
      </w:r>
    </w:p>
    <w:p w:rsidR="00000000" w:rsidDel="00000000" w:rsidP="00000000" w:rsidRDefault="00000000" w:rsidRPr="00000000" w14:paraId="00000010">
      <w:pPr>
        <w:widowControl w:val="0"/>
        <w:numPr>
          <w:ilvl w:val="1"/>
          <w:numId w:val="4"/>
        </w:numPr>
        <w:spacing w:after="0" w:afterAutospacing="0" w:before="0" w:beforeAutospacing="0" w:line="240" w:lineRule="auto"/>
        <w:ind w:left="1440" w:hanging="360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Analyse des écarts de réussite</w:t>
      </w:r>
    </w:p>
    <w:p w:rsidR="00000000" w:rsidDel="00000000" w:rsidP="00000000" w:rsidRDefault="00000000" w:rsidRPr="00000000" w14:paraId="00000011">
      <w:pPr>
        <w:widowControl w:val="0"/>
        <w:numPr>
          <w:ilvl w:val="1"/>
          <w:numId w:val="4"/>
        </w:numPr>
        <w:spacing w:after="0" w:afterAutospacing="0" w:before="0" w:beforeAutospacing="0" w:line="240" w:lineRule="auto"/>
        <w:ind w:left="1440" w:hanging="360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Évolution des valeurs ajoutées spécifiques à chaque filière</w:t>
      </w:r>
    </w:p>
    <w:p w:rsidR="00000000" w:rsidDel="00000000" w:rsidP="00000000" w:rsidRDefault="00000000" w:rsidRPr="00000000" w14:paraId="00000012">
      <w:pPr>
        <w:widowControl w:val="0"/>
        <w:numPr>
          <w:ilvl w:val="0"/>
          <w:numId w:val="4"/>
        </w:numPr>
        <w:spacing w:after="0" w:afterAutospacing="0" w:before="0" w:beforeAutospacing="0" w:line="240" w:lineRule="auto"/>
        <w:ind w:left="720" w:hanging="360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Analyse statistique</w:t>
      </w:r>
    </w:p>
    <w:p w:rsidR="00000000" w:rsidDel="00000000" w:rsidP="00000000" w:rsidRDefault="00000000" w:rsidRPr="00000000" w14:paraId="00000013">
      <w:pPr>
        <w:widowControl w:val="0"/>
        <w:numPr>
          <w:ilvl w:val="1"/>
          <w:numId w:val="4"/>
        </w:numPr>
        <w:spacing w:after="0" w:afterAutospacing="0" w:before="0" w:beforeAutospacing="0" w:line="240" w:lineRule="auto"/>
        <w:ind w:left="1440" w:hanging="360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Moyennes, médianes, écarts-types</w:t>
      </w:r>
    </w:p>
    <w:p w:rsidR="00000000" w:rsidDel="00000000" w:rsidP="00000000" w:rsidRDefault="00000000" w:rsidRPr="00000000" w14:paraId="00000014">
      <w:pPr>
        <w:widowControl w:val="0"/>
        <w:numPr>
          <w:ilvl w:val="1"/>
          <w:numId w:val="4"/>
        </w:numPr>
        <w:spacing w:after="0" w:afterAutospacing="0" w:before="0" w:beforeAutospacing="0" w:line="240" w:lineRule="auto"/>
        <w:ind w:left="1440" w:hanging="360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Corrélations entre effectifs et performances</w:t>
      </w:r>
    </w:p>
    <w:p w:rsidR="00000000" w:rsidDel="00000000" w:rsidP="00000000" w:rsidRDefault="00000000" w:rsidRPr="00000000" w14:paraId="00000015">
      <w:pPr>
        <w:widowControl w:val="0"/>
        <w:numPr>
          <w:ilvl w:val="1"/>
          <w:numId w:val="4"/>
        </w:numPr>
        <w:spacing w:after="0" w:afterAutospacing="0" w:before="0" w:beforeAutospacing="0" w:line="240" w:lineRule="auto"/>
        <w:ind w:left="1440" w:hanging="360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Années atypiques (2020 COVID notamment)</w:t>
      </w:r>
    </w:p>
    <w:p w:rsidR="00000000" w:rsidDel="00000000" w:rsidP="00000000" w:rsidRDefault="00000000" w:rsidRPr="00000000" w14:paraId="00000016">
      <w:pPr>
        <w:widowControl w:val="0"/>
        <w:numPr>
          <w:ilvl w:val="0"/>
          <w:numId w:val="4"/>
        </w:numPr>
        <w:spacing w:after="0" w:afterAutospacing="0" w:before="0" w:beforeAutospacing="0" w:line="240" w:lineRule="auto"/>
        <w:ind w:left="720" w:hanging="360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Diagnostic et recommandations</w:t>
      </w:r>
    </w:p>
    <w:p w:rsidR="00000000" w:rsidDel="00000000" w:rsidP="00000000" w:rsidRDefault="00000000" w:rsidRPr="00000000" w14:paraId="00000017">
      <w:pPr>
        <w:widowControl w:val="0"/>
        <w:numPr>
          <w:ilvl w:val="1"/>
          <w:numId w:val="4"/>
        </w:numPr>
        <w:spacing w:after="0" w:afterAutospacing="0" w:before="0" w:beforeAutospacing="0" w:line="240" w:lineRule="auto"/>
        <w:ind w:left="1440" w:hanging="360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Forces du lycée Z</w:t>
      </w:r>
    </w:p>
    <w:p w:rsidR="00000000" w:rsidDel="00000000" w:rsidP="00000000" w:rsidRDefault="00000000" w:rsidRPr="00000000" w14:paraId="00000018">
      <w:pPr>
        <w:widowControl w:val="0"/>
        <w:numPr>
          <w:ilvl w:val="1"/>
          <w:numId w:val="4"/>
        </w:numPr>
        <w:spacing w:after="0" w:afterAutospacing="0" w:before="0" w:beforeAutospacing="0" w:line="240" w:lineRule="auto"/>
        <w:ind w:left="1440" w:hanging="360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Points d'amélioration prioritaires</w:t>
      </w:r>
    </w:p>
    <w:p w:rsidR="00000000" w:rsidDel="00000000" w:rsidP="00000000" w:rsidRDefault="00000000" w:rsidRPr="00000000" w14:paraId="00000019">
      <w:pPr>
        <w:widowControl w:val="0"/>
        <w:numPr>
          <w:ilvl w:val="1"/>
          <w:numId w:val="4"/>
        </w:numPr>
        <w:spacing w:after="0" w:afterAutospacing="0" w:before="0" w:beforeAutospacing="0" w:line="240" w:lineRule="auto"/>
        <w:ind w:left="1440" w:hanging="360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Recommandations pédagogiques et organisationnelles</w:t>
      </w:r>
    </w:p>
    <w:p w:rsidR="00000000" w:rsidDel="00000000" w:rsidP="00000000" w:rsidRDefault="00000000" w:rsidRPr="00000000" w14:paraId="0000001A">
      <w:pPr>
        <w:widowControl w:val="0"/>
        <w:numPr>
          <w:ilvl w:val="1"/>
          <w:numId w:val="4"/>
        </w:numPr>
        <w:spacing w:after="240" w:before="0" w:beforeAutospacing="0" w:line="240" w:lineRule="auto"/>
        <w:ind w:left="1440" w:hanging="360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Actions correctives pour les filières en difficulté</w:t>
      </w:r>
    </w:p>
    <w:p w:rsidR="00000000" w:rsidDel="00000000" w:rsidP="00000000" w:rsidRDefault="00000000" w:rsidRPr="00000000" w14:paraId="0000001B">
      <w:pPr>
        <w:widowControl w:val="0"/>
        <w:spacing w:after="0" w:before="0" w:line="240" w:lineRule="auto"/>
        <w:rPr>
          <w:rFonts w:ascii="Roboto" w:cs="Roboto" w:eastAsia="Roboto" w:hAnsi="Roboto"/>
          <w:b w:val="1"/>
          <w:bCs w:val="1"/>
        </w:rPr>
      </w:pPr>
      <w:r w:rsidDel="00000000" w:rsidR="00000000" w:rsidRPr="00000000">
        <w:rPr>
          <w:rFonts w:ascii="Roboto" w:cs="Roboto" w:eastAsia="Roboto" w:hAnsi="Roboto"/>
          <w:b w:val="1"/>
          <w:bCs w:val="1"/>
          <w:rtl w:val="0"/>
        </w:rPr>
        <w:t xml:space="preserve">Format souhaité :</w:t>
      </w:r>
    </w:p>
    <w:p w:rsidR="00000000" w:rsidDel="00000000" w:rsidP="00000000" w:rsidRDefault="00000000" w:rsidRPr="00000000" w14:paraId="0000001C">
      <w:pPr>
        <w:widowControl w:val="0"/>
        <w:numPr>
          <w:ilvl w:val="0"/>
          <w:numId w:val="7"/>
        </w:numPr>
        <w:spacing w:after="0" w:afterAutospacing="0" w:before="0" w:line="240" w:lineRule="auto"/>
        <w:ind w:left="720" w:hanging="360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Rapport d'analyse structuré avec visualisations graphiques</w:t>
      </w:r>
    </w:p>
    <w:p w:rsidR="00000000" w:rsidDel="00000000" w:rsidP="00000000" w:rsidRDefault="00000000" w:rsidRPr="00000000" w14:paraId="0000001D">
      <w:pPr>
        <w:widowControl w:val="0"/>
        <w:numPr>
          <w:ilvl w:val="0"/>
          <w:numId w:val="7"/>
        </w:numPr>
        <w:spacing w:after="0" w:afterAutospacing="0" w:before="0" w:beforeAutospacing="0" w:line="240" w:lineRule="auto"/>
        <w:ind w:left="720" w:hanging="360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Tableaux de synthèse</w:t>
      </w:r>
    </w:p>
    <w:p w:rsidR="00000000" w:rsidDel="00000000" w:rsidP="00000000" w:rsidRDefault="00000000" w:rsidRPr="00000000" w14:paraId="0000001E">
      <w:pPr>
        <w:widowControl w:val="0"/>
        <w:numPr>
          <w:ilvl w:val="0"/>
          <w:numId w:val="7"/>
        </w:numPr>
        <w:spacing w:after="240" w:before="0" w:beforeAutospacing="0" w:line="240" w:lineRule="auto"/>
        <w:ind w:left="720" w:hanging="360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Conclusions et plan d'action</w:t>
      </w:r>
    </w:p>
    <w:p w:rsidR="00000000" w:rsidDel="00000000" w:rsidP="00000000" w:rsidRDefault="00000000" w:rsidRPr="00000000" w14:paraId="0000001F">
      <w:pPr>
        <w:spacing w:after="240" w:before="240" w:lineRule="auto"/>
        <w:ind w:left="600" w:right="600" w:firstLine="0"/>
        <w:rPr>
          <w:rFonts w:ascii="Roboto" w:cs="Roboto" w:eastAsia="Roboto" w:hAnsi="Robo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after="240" w:before="240" w:lineRule="auto"/>
        <w:ind w:left="600" w:right="600" w:firstLine="0"/>
        <w:rPr>
          <w:rFonts w:ascii="Roboto" w:cs="Roboto" w:eastAsia="Roboto" w:hAnsi="Robo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after="240" w:before="240" w:lineRule="auto"/>
        <w:ind w:left="600" w:right="600" w:firstLine="0"/>
        <w:rPr>
          <w:rFonts w:ascii="Roboto" w:cs="Roboto" w:eastAsia="Roboto" w:hAnsi="Robo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after="240" w:before="240" w:lineRule="auto"/>
        <w:ind w:left="600" w:right="600" w:firstLine="0"/>
        <w:rPr>
          <w:rFonts w:ascii="Roboto" w:cs="Roboto" w:eastAsia="Roboto" w:hAnsi="Robo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after="240" w:before="240" w:lineRule="auto"/>
        <w:ind w:left="600" w:right="600" w:firstLine="0"/>
        <w:rPr>
          <w:rFonts w:ascii="Roboto" w:cs="Roboto" w:eastAsia="Roboto" w:hAnsi="Robo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after="240" w:before="240" w:lineRule="auto"/>
        <w:ind w:left="600" w:right="600" w:firstLine="0"/>
        <w:rPr>
          <w:rFonts w:ascii="Roboto" w:cs="Roboto" w:eastAsia="Roboto" w:hAnsi="Robo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after="240" w:before="240" w:lineRule="auto"/>
        <w:ind w:right="600"/>
        <w:jc w:val="center"/>
        <w:rPr>
          <w:rFonts w:ascii="Roboto" w:cs="Roboto" w:eastAsia="Roboto" w:hAnsi="Roboto"/>
          <w:b w:val="1"/>
          <w:bCs w:val="1"/>
          <w:sz w:val="26"/>
          <w:szCs w:val="26"/>
        </w:rPr>
      </w:pPr>
      <w:r w:rsidDel="00000000" w:rsidR="00000000" w:rsidRPr="00000000">
        <w:rPr>
          <w:rFonts w:ascii="Roboto" w:cs="Roboto" w:eastAsia="Roboto" w:hAnsi="Roboto"/>
          <w:b w:val="1"/>
          <w:bCs w:val="1"/>
          <w:sz w:val="26"/>
          <w:szCs w:val="26"/>
          <w:rtl w:val="0"/>
        </w:rPr>
        <w:t xml:space="preserve"> </w:t>
      </w:r>
    </w:p>
    <w:p w:rsidR="00000000" w:rsidDel="00000000" w:rsidP="00000000" w:rsidRDefault="00000000" w:rsidRPr="00000000" w14:paraId="00000026">
      <w:pPr>
        <w:spacing w:after="240" w:before="240" w:lineRule="auto"/>
        <w:ind w:right="600"/>
        <w:jc w:val="center"/>
        <w:rPr>
          <w:rFonts w:ascii="Roboto" w:cs="Roboto" w:eastAsia="Roboto" w:hAnsi="Roboto"/>
          <w:b w:val="1"/>
          <w:bCs w:val="1"/>
          <w:sz w:val="26"/>
          <w:szCs w:val="26"/>
        </w:rPr>
      </w:pPr>
      <w:r w:rsidDel="00000000" w:rsidR="00000000" w:rsidRPr="00000000">
        <w:rPr>
          <w:rFonts w:ascii="Roboto" w:cs="Roboto" w:eastAsia="Roboto" w:hAnsi="Roboto"/>
          <w:b w:val="1"/>
          <w:bCs w:val="1"/>
          <w:sz w:val="26"/>
          <w:szCs w:val="26"/>
          <w:rtl w:val="0"/>
        </w:rPr>
        <w:t xml:space="preserve">Analyse des indicateurs de performance du lycée Y</w:t>
      </w:r>
    </w:p>
    <w:p w:rsidR="00000000" w:rsidDel="00000000" w:rsidP="00000000" w:rsidRDefault="00000000" w:rsidRPr="00000000" w14:paraId="00000027">
      <w:pPr>
        <w:spacing w:line="240" w:lineRule="auto"/>
        <w:ind w:left="600" w:right="600" w:firstLine="0"/>
        <w:rPr>
          <w:rFonts w:ascii="Roboto" w:cs="Roboto" w:eastAsia="Roboto" w:hAnsi="Roboto"/>
          <w:b w:val="1"/>
          <w:bCs w:val="1"/>
        </w:rPr>
      </w:pPr>
      <w:r w:rsidDel="00000000" w:rsidR="00000000" w:rsidRPr="00000000">
        <w:rPr>
          <w:rFonts w:ascii="Roboto" w:cs="Roboto" w:eastAsia="Roboto" w:hAnsi="Roboto"/>
          <w:b w:val="1"/>
          <w:bCs w:val="1"/>
          <w:rtl w:val="0"/>
        </w:rPr>
        <w:t xml:space="preserve">"Agis en tant qu'expert en analyse de données éducatives  pour le Ministère de l'Éducation Nationale. Analyse le fichier CSV des résultats du Bac 2025 joint en suivant ces 5 axes précis :"</w:t>
      </w:r>
    </w:p>
    <w:p w:rsidR="00000000" w:rsidDel="00000000" w:rsidP="00000000" w:rsidRDefault="00000000" w:rsidRPr="00000000" w14:paraId="00000028">
      <w:pPr>
        <w:spacing w:line="240" w:lineRule="auto"/>
        <w:ind w:left="600" w:right="600" w:firstLine="0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1. Performance globale et structure des mentions</w:t>
      </w:r>
    </w:p>
    <w:p w:rsidR="00000000" w:rsidDel="00000000" w:rsidP="00000000" w:rsidRDefault="00000000" w:rsidRPr="00000000" w14:paraId="00000029">
      <w:pPr>
        <w:numPr>
          <w:ilvl w:val="0"/>
          <w:numId w:val="1"/>
        </w:numPr>
        <w:spacing w:line="240" w:lineRule="auto"/>
        <w:ind w:left="1320" w:right="600" w:hanging="360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Calcule le taux de réussite brut et le taux de mentions global et par classe</w:t>
      </w:r>
    </w:p>
    <w:p w:rsidR="00000000" w:rsidDel="00000000" w:rsidP="00000000" w:rsidRDefault="00000000" w:rsidRPr="00000000" w14:paraId="0000002A">
      <w:pPr>
        <w:numPr>
          <w:ilvl w:val="0"/>
          <w:numId w:val="1"/>
        </w:numPr>
        <w:spacing w:line="240" w:lineRule="auto"/>
        <w:ind w:left="1320" w:right="600" w:hanging="360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trace le graphique de la distribution de la moyenne générale sur 20 : médiane, écart-type</w:t>
      </w:r>
    </w:p>
    <w:p w:rsidR="00000000" w:rsidDel="00000000" w:rsidP="00000000" w:rsidRDefault="00000000" w:rsidRPr="00000000" w14:paraId="0000002B">
      <w:pPr>
        <w:spacing w:line="240" w:lineRule="auto"/>
        <w:ind w:left="600" w:right="600" w:firstLine="0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2. Comparaison contrôle continu et épreuves terminales</w:t>
      </w:r>
    </w:p>
    <w:p w:rsidR="00000000" w:rsidDel="00000000" w:rsidP="00000000" w:rsidRDefault="00000000" w:rsidRPr="00000000" w14:paraId="0000002C">
      <w:pPr>
        <w:numPr>
          <w:ilvl w:val="0"/>
          <w:numId w:val="2"/>
        </w:numPr>
        <w:spacing w:line="240" w:lineRule="auto"/>
        <w:ind w:left="1320" w:right="600" w:hanging="360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Analyse l'écart moyen entre la moyenne du contrôle continu et la moyenne des épreuves terminales</w:t>
      </w:r>
    </w:p>
    <w:p w:rsidR="00000000" w:rsidDel="00000000" w:rsidP="00000000" w:rsidRDefault="00000000" w:rsidRPr="00000000" w14:paraId="0000002D">
      <w:pPr>
        <w:numPr>
          <w:ilvl w:val="0"/>
          <w:numId w:val="2"/>
        </w:numPr>
        <w:spacing w:line="240" w:lineRule="auto"/>
        <w:ind w:left="1320" w:right="600" w:hanging="360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Existe-t-il une forte corrélation entre les deux ?</w:t>
      </w:r>
    </w:p>
    <w:p w:rsidR="00000000" w:rsidDel="00000000" w:rsidP="00000000" w:rsidRDefault="00000000" w:rsidRPr="00000000" w14:paraId="0000002E">
      <w:pPr>
        <w:numPr>
          <w:ilvl w:val="0"/>
          <w:numId w:val="2"/>
        </w:numPr>
        <w:spacing w:line="240" w:lineRule="auto"/>
        <w:ind w:left="1320" w:right="600" w:hanging="360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Identifie les matières où l'écart est le plus significatif (sous-notation ou sur-notation en interne par rapport aux examens nationaux).</w:t>
      </w:r>
    </w:p>
    <w:p w:rsidR="00000000" w:rsidDel="00000000" w:rsidP="00000000" w:rsidRDefault="00000000" w:rsidRPr="00000000" w14:paraId="0000002F">
      <w:pPr>
        <w:spacing w:line="240" w:lineRule="auto"/>
        <w:ind w:left="600" w:right="600" w:firstLine="0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3. Analyse de la performance par spécialité et tronc commun</w:t>
      </w:r>
    </w:p>
    <w:p w:rsidR="00000000" w:rsidDel="00000000" w:rsidP="00000000" w:rsidRDefault="00000000" w:rsidRPr="00000000" w14:paraId="00000030">
      <w:pPr>
        <w:numPr>
          <w:ilvl w:val="0"/>
          <w:numId w:val="3"/>
        </w:numPr>
        <w:spacing w:line="240" w:lineRule="auto"/>
        <w:ind w:left="1320" w:right="600" w:hanging="360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Calcule la moyenne par matière (Maths, SVT, SES, HLP, etc.) en excluant les cellules vides.</w:t>
      </w:r>
    </w:p>
    <w:p w:rsidR="00000000" w:rsidDel="00000000" w:rsidP="00000000" w:rsidRDefault="00000000" w:rsidRPr="00000000" w14:paraId="00000031">
      <w:pPr>
        <w:numPr>
          <w:ilvl w:val="0"/>
          <w:numId w:val="3"/>
        </w:numPr>
        <w:spacing w:line="240" w:lineRule="auto"/>
        <w:ind w:left="1320" w:right="600" w:hanging="360"/>
      </w:pPr>
      <w:r w:rsidDel="00000000" w:rsidR="00000000" w:rsidRPr="00000000">
        <w:rPr>
          <w:rFonts w:ascii="Roboto" w:cs="Roboto" w:eastAsia="Roboto" w:hAnsi="Roboto"/>
          <w:b w:val="1"/>
          <w:bCs w:val="1"/>
          <w:rtl w:val="0"/>
        </w:rPr>
        <w:t xml:space="preserve">Focus spécialités :</w:t>
      </w:r>
      <w:r w:rsidDel="00000000" w:rsidR="00000000" w:rsidRPr="00000000">
        <w:rPr>
          <w:rFonts w:ascii="Roboto" w:cs="Roboto" w:eastAsia="Roboto" w:hAnsi="Roboto"/>
          <w:rtl w:val="0"/>
        </w:rPr>
        <w:t xml:space="preserve"> Identifie les deux spécialités les plus performantes et les deux les plus fragiles en termes de notes moyennes.</w:t>
      </w:r>
    </w:p>
    <w:p w:rsidR="00000000" w:rsidDel="00000000" w:rsidP="00000000" w:rsidRDefault="00000000" w:rsidRPr="00000000" w14:paraId="00000032">
      <w:pPr>
        <w:numPr>
          <w:ilvl w:val="0"/>
          <w:numId w:val="3"/>
        </w:numPr>
        <w:spacing w:line="240" w:lineRule="auto"/>
        <w:ind w:left="1320" w:right="600" w:hanging="360"/>
      </w:pPr>
      <w:r w:rsidDel="00000000" w:rsidR="00000000" w:rsidRPr="00000000">
        <w:rPr>
          <w:rFonts w:ascii="Roboto" w:cs="Roboto" w:eastAsia="Roboto" w:hAnsi="Roboto"/>
          <w:b w:val="1"/>
          <w:bCs w:val="1"/>
          <w:rtl w:val="0"/>
        </w:rPr>
        <w:t xml:space="preserve">Focus épreuves finales :</w:t>
      </w:r>
      <w:r w:rsidDel="00000000" w:rsidR="00000000" w:rsidRPr="00000000">
        <w:rPr>
          <w:rFonts w:ascii="Roboto" w:cs="Roboto" w:eastAsia="Roboto" w:hAnsi="Roboto"/>
          <w:rtl w:val="0"/>
        </w:rPr>
        <w:t xml:space="preserve"> Analyse spécifiquement les résultats du français, du Grand Oral et de la philosophie. Compare la performance du Grand Oral par rapport à la moyenne générale pour voir s'il joue un rôle de "levier".</w:t>
      </w:r>
    </w:p>
    <w:p w:rsidR="00000000" w:rsidDel="00000000" w:rsidP="00000000" w:rsidRDefault="00000000" w:rsidRPr="00000000" w14:paraId="00000033">
      <w:pPr>
        <w:spacing w:line="240" w:lineRule="auto"/>
        <w:ind w:left="600" w:right="600" w:firstLine="0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4. Analyse par classe </w:t>
      </w:r>
    </w:p>
    <w:p w:rsidR="00000000" w:rsidDel="00000000" w:rsidP="00000000" w:rsidRDefault="00000000" w:rsidRPr="00000000" w14:paraId="00000034">
      <w:pPr>
        <w:numPr>
          <w:ilvl w:val="0"/>
          <w:numId w:val="5"/>
        </w:numPr>
        <w:spacing w:line="240" w:lineRule="auto"/>
        <w:ind w:left="1320" w:right="600" w:hanging="360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Compare les moyennes des classes (T1, T2, etc.) et génère des histogrammes</w:t>
      </w:r>
    </w:p>
    <w:p w:rsidR="00000000" w:rsidDel="00000000" w:rsidP="00000000" w:rsidRDefault="00000000" w:rsidRPr="00000000" w14:paraId="00000035">
      <w:pPr>
        <w:numPr>
          <w:ilvl w:val="0"/>
          <w:numId w:val="5"/>
        </w:numPr>
        <w:spacing w:line="240" w:lineRule="auto"/>
        <w:ind w:left="1320" w:right="600" w:hanging="360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Calcule l'indice de dispersion (écart-type) au sein de chaque classe pour identifier les classes les plus hétérogènes.</w:t>
      </w:r>
    </w:p>
    <w:p w:rsidR="00000000" w:rsidDel="00000000" w:rsidP="00000000" w:rsidRDefault="00000000" w:rsidRPr="00000000" w14:paraId="00000036">
      <w:pPr>
        <w:numPr>
          <w:ilvl w:val="0"/>
          <w:numId w:val="5"/>
        </w:numPr>
        <w:spacing w:line="240" w:lineRule="auto"/>
        <w:ind w:left="1320" w:right="600" w:hanging="360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Vérifie s'il existe une corrélation entre une classe spécifique et une réussite plus élevée aux épreuves terminales.</w:t>
      </w:r>
    </w:p>
    <w:p w:rsidR="00000000" w:rsidDel="00000000" w:rsidP="00000000" w:rsidRDefault="00000000" w:rsidRPr="00000000" w14:paraId="00000037">
      <w:pPr>
        <w:spacing w:line="240" w:lineRule="auto"/>
        <w:ind w:left="600" w:right="600" w:firstLine="0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5. Synthèse et recommandations pédagogiques</w:t>
      </w:r>
    </w:p>
    <w:p w:rsidR="00000000" w:rsidDel="00000000" w:rsidP="00000000" w:rsidRDefault="00000000" w:rsidRPr="00000000" w14:paraId="00000038">
      <w:pPr>
        <w:numPr>
          <w:ilvl w:val="0"/>
          <w:numId w:val="6"/>
        </w:numPr>
        <w:spacing w:line="240" w:lineRule="auto"/>
        <w:ind w:left="1320" w:right="600" w:hanging="360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Produis un tableau récapitulatif des points forts et des points faibles de l'établissement.</w:t>
      </w:r>
    </w:p>
    <w:p w:rsidR="00000000" w:rsidDel="00000000" w:rsidP="00000000" w:rsidRDefault="00000000" w:rsidRPr="00000000" w14:paraId="00000039">
      <w:pPr>
        <w:numPr>
          <w:ilvl w:val="0"/>
          <w:numId w:val="6"/>
        </w:numPr>
        <w:spacing w:line="240" w:lineRule="auto"/>
        <w:ind w:left="1320" w:right="600" w:hanging="360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Propose 3 pistes d'actions prioritaires pour l'année suivante dans les disciplines avec une moyenne faible</w:t>
      </w:r>
    </w:p>
    <w:p w:rsidR="00000000" w:rsidDel="00000000" w:rsidP="00000000" w:rsidRDefault="00000000" w:rsidRPr="00000000" w14:paraId="0000003A">
      <w:pPr>
        <w:spacing w:after="0" w:before="0" w:line="240" w:lineRule="auto"/>
        <w:ind w:left="720" w:right="600" w:firstLine="0"/>
        <w:rPr>
          <w:rFonts w:ascii="Roboto" w:cs="Roboto" w:eastAsia="Roboto" w:hAnsi="Roboto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spacing w:after="240" w:before="240" w:lineRule="auto"/>
        <w:ind w:left="600" w:right="600" w:firstLine="0"/>
        <w:rPr>
          <w:rFonts w:ascii="Roboto" w:cs="Roboto" w:eastAsia="Roboto" w:hAnsi="Roboto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spacing w:after="240" w:before="240" w:lineRule="auto"/>
        <w:ind w:left="600" w:right="600" w:firstLine="0"/>
        <w:rPr>
          <w:rFonts w:ascii="Roboto" w:cs="Roboto" w:eastAsia="Roboto" w:hAnsi="Roboto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spacing w:after="240" w:before="240" w:lineRule="auto"/>
        <w:ind w:left="600" w:right="600" w:firstLine="0"/>
        <w:rPr>
          <w:rFonts w:ascii="Roboto" w:cs="Roboto" w:eastAsia="Roboto" w:hAnsi="Roboto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spacing w:after="240" w:before="240" w:lineRule="auto"/>
        <w:ind w:left="600" w:right="600" w:firstLine="0"/>
        <w:rPr>
          <w:rFonts w:ascii="Roboto" w:cs="Roboto" w:eastAsia="Roboto" w:hAnsi="Roboto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spacing w:after="240" w:before="240" w:lineRule="auto"/>
        <w:ind w:left="600" w:right="600" w:firstLine="0"/>
        <w:rPr>
          <w:rFonts w:ascii="Roboto" w:cs="Roboto" w:eastAsia="Roboto" w:hAnsi="Roboto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rPr>
          <w:rFonts w:ascii="Roboto" w:cs="Roboto" w:eastAsia="Roboto" w:hAnsi="Roboto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850.3937007874016" w:top="850.3937007874016" w:left="850.3937007874016" w:right="850.3937007874016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libri"/>
  <w:font w:name="Trebuchet MS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f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240" w:before="240" w:lineRule="auto"/>
      <w:jc w:val="center"/>
    </w:pPr>
    <w:rPr>
      <w:rFonts w:ascii="Calibri" w:cs="Calibri" w:eastAsia="Calibri" w:hAnsi="Calibri"/>
      <w:b w:val="1"/>
      <w:bCs w:val="1"/>
      <w:sz w:val="32"/>
      <w:szCs w:val="32"/>
    </w:rPr>
  </w:style>
  <w:style w:type="paragraph" w:styleId="Heading2">
    <w:name w:val="heading 2"/>
    <w:basedOn w:val="Normal"/>
    <w:next w:val="Normal"/>
    <w:pPr>
      <w:keepNext w:val="1"/>
      <w:keepLines w:val="1"/>
      <w:spacing w:before="200" w:lineRule="auto"/>
    </w:pPr>
    <w:rPr>
      <w:rFonts w:ascii="Calibri" w:cs="Calibri" w:eastAsia="Calibri" w:hAnsi="Calibri"/>
      <w:b w:val="1"/>
      <w:bCs w:val="1"/>
      <w:sz w:val="26"/>
      <w:szCs w:val="26"/>
    </w:rPr>
  </w:style>
  <w:style w:type="paragraph" w:styleId="Heading3">
    <w:name w:val="heading 3"/>
    <w:basedOn w:val="Normal"/>
    <w:next w:val="Normal"/>
    <w:pPr>
      <w:keepNext w:val="1"/>
      <w:keepLines w:val="1"/>
      <w:spacing w:before="160" w:lineRule="auto"/>
      <w:ind w:left="283.46456692913375" w:firstLine="0"/>
    </w:pPr>
    <w:rPr>
      <w:rFonts w:ascii="Calibri" w:cs="Calibri" w:eastAsia="Calibri" w:hAnsi="Calibri"/>
      <w:b w:val="1"/>
      <w:bCs w:val="1"/>
      <w:sz w:val="24"/>
      <w:szCs w:val="24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0" w:before="160" w:lineRule="auto"/>
    </w:pPr>
    <w:rPr>
      <w:rFonts w:ascii="Trebuchet MS" w:cs="Trebuchet MS" w:eastAsia="Trebuchet MS" w:hAnsi="Trebuchet MS"/>
      <w:color w:val="666666"/>
      <w:sz w:val="22"/>
      <w:szCs w:val="22"/>
      <w:u w:val="single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0" w:before="160" w:lineRule="auto"/>
    </w:pPr>
    <w:rPr>
      <w:rFonts w:ascii="Trebuchet MS" w:cs="Trebuchet MS" w:eastAsia="Trebuchet MS" w:hAnsi="Trebuchet MS"/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0" w:before="160" w:lineRule="auto"/>
    </w:pPr>
    <w:rPr>
      <w:rFonts w:ascii="Trebuchet MS" w:cs="Trebuchet MS" w:eastAsia="Trebuchet MS" w:hAnsi="Trebuchet MS"/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0" w:before="0" w:lineRule="auto"/>
    </w:pPr>
    <w:rPr>
      <w:rFonts w:ascii="Trebuchet MS" w:cs="Trebuchet MS" w:eastAsia="Trebuchet MS" w:hAnsi="Trebuchet MS"/>
      <w:sz w:val="42"/>
      <w:szCs w:val="4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200" w:before="0" w:lineRule="auto"/>
    </w:pPr>
    <w:rPr>
      <w:rFonts w:ascii="Trebuchet MS" w:cs="Trebuchet MS" w:eastAsia="Trebuchet MS" w:hAnsi="Trebuchet MS"/>
      <w:i w:val="1"/>
      <w:iCs w:val="1"/>
      <w:color w:val="666666"/>
      <w:sz w:val="26"/>
      <w:szCs w:val="26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